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МИНИСТЕРСТВО ПРОСВЕЩЕНИЯ РОССИЙСКОЙ ФЕДЕРАЦИИ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ПРИКАЗ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от 9 ноября 2023 г. N 843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> </w:t>
      </w:r>
      <w:r>
        <w:rPr>
          <w:rFonts w:ascii="Arial" w:hAnsi="Arial"/>
          <w:b/>
          <w:sz w:val="24"/>
        </w:rPr>
        <w:t xml:space="preserve">ОБ УТВЕРЖДЕНИИ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ФЕДЕРАЛЬНОГО ГОСУДАРСТВЕННОГО ОБРАЗОВАТЕЛЬНОГО СТАНДАРТА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07.02.01 АРХИТЕКТУРА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  <w:r>
        <w:rPr>
          <w:b w:val="false"/>
        </w:rPr>
        <w:t xml:space="preserve">В соответствии с </w:t>
      </w:r>
      <w:hyperlink r:id="rId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подпунктом 4.2.30 пункта 4</w:t>
        </w:r>
      </w:hyperlink>
      <w:r>
        <w:rPr>
          <w:b w:val="false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27</w:t>
        </w:r>
      </w:hyperlink>
      <w:r>
        <w:rPr>
          <w:b w:val="false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 Утвердить прилагаемый федеральный государственный образовательный </w:t>
      </w:r>
      <w:hyperlink w:anchor="p3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профессионального образования по специальности 07.02.01 Архитектура (далее - стандарт).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 Установить, что: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образовательная организация вправе осуществлять в соответствии со </w:t>
      </w:r>
      <w:hyperlink w:anchor="p3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обучение лиц, зачисленных до вступления в силу настоящего приказа, с их согласия;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прием на обучение в соответствии с федеральным государственным образовательным </w:t>
      </w:r>
      <w:hyperlink r:id="rId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специальности </w:t>
      </w:r>
      <w:hyperlink r:id="rId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07.02.01</w:t>
        </w:r>
      </w:hyperlink>
      <w:r>
        <w:rPr>
          <w:b w:val="false"/>
        </w:rPr>
        <w:t xml:space="preserve"> Архитектура, утвержденным приказом Министерства просвещения Российской Федерации от 4 октября 2021 г. N 692 (зарегистрирован Министерством юстиции Российской Федерации 12 ноября 2021 г., регистрационный N 65795), прекращается с 31 декабря 2023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  <w:r>
        <w:rPr>
          <w:b w:val="false"/>
        </w:rPr>
        <w:t xml:space="preserve">Министр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С.С.КРАВЦОВ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Утвержден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приказом Министерства просвещения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Российской Федерации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от 9 ноября 2023 г. N 843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0" w:name="p30"/>
      <w:bookmarkEnd w:id="0"/>
      <w:r>
        <w:rPr>
          <w:rFonts w:ascii="Arial" w:hAnsi="Arial"/>
          <w:b/>
          <w:sz w:val="24"/>
        </w:rPr>
        <w:t xml:space="preserve">ФЕДЕРАЛЬНЫЙ ГОСУДАРСТВЕННЫЙ ОБРАЗОВАТЕЛЬНЫЙ СТАНДАРТ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07.02.01 АРХИТЕКТУРА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7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I. ОБЩИЕ ПОЛОЖЕНИЯ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1" w:name="p38"/>
      <w:bookmarkEnd w:id="1"/>
      <w:r>
        <w:rPr>
          <w:b w:val="false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07.02.01 Архитектура (далее соответственно - ФГОС СПО, образовательная программа, специальность) в соответствии с квалификацией специалиста среднего звена "архитектор" &lt;1&gt;.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&lt;1&gt; </w:t>
      </w:r>
      <w:hyperlink r:id="rId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Перечень</w:t>
        </w:r>
      </w:hyperlink>
      <w:r>
        <w:rPr>
          <w:b w:val="false"/>
        </w:rP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 и от 25 сентября 2023 г. N 717 (зарегистрирован Министерством юстиции Российской Федерации 26 октября 2023 г., регистрационный N 75754).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стандарта</w:t>
        </w:r>
      </w:hyperlink>
      <w:r>
        <w:rPr>
          <w:b w:val="false"/>
        </w:rP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0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&lt;2&gt; Федеральный государственный образовательный </w:t>
      </w:r>
      <w:hyperlink r:id="rId1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2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1.4. Обучение по образовательной программе в образовательной организации осуществляется в очной форме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&lt;3&gt; </w:t>
      </w:r>
      <w:hyperlink r:id="rId1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2 статьи 12.1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&lt;4&gt; </w:t>
      </w:r>
      <w:hyperlink r:id="rId1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Статья 14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2" w:name="p62"/>
      <w:bookmarkEnd w:id="2"/>
      <w:r>
        <w:rPr>
          <w:b w:val="false"/>
        </w:rPr>
        <w:t xml:space="preserve">1.9. Срок получения образования по образовательной программе вне зависимости от применяемых образовательных технологий составляет: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среднего общего образования - 1 год 10 месяцев;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основного общего образования - 2 года 10 месяцев.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1.10. При обучении по индивидуальному учебному плану срок получения образования по образовательной программе составляет не более срока получения образования.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1.11. Конкретный срок получения образования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1.9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&lt;5&gt; </w:t>
      </w:r>
      <w:hyperlink r:id="rId1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 11</w:t>
        </w:r>
      </w:hyperlink>
      <w:r>
        <w:rPr>
          <w:b w:val="false"/>
        </w:rP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bookmarkStart w:id="3" w:name="p73"/>
      <w:bookmarkEnd w:id="3"/>
      <w:r>
        <w:rPr>
          <w:b w:val="false"/>
        </w:rPr>
        <w:t xml:space="preserve"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10</w:t>
        </w:r>
      </w:hyperlink>
      <w:r>
        <w:rPr>
          <w:b w:val="false"/>
        </w:rPr>
        <w:t xml:space="preserve"> Архитектура, проектирование, геодезия, топография и дизайн &lt;6&gt;.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&lt;6&gt; </w:t>
      </w:r>
      <w:hyperlink r:id="rId1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Таблица</w:t>
        </w:r>
      </w:hyperlink>
      <w:r>
        <w:rPr>
          <w:b w:val="false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1.15. 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II. ТРЕБОВАНИЯ К СТРУКТУРЕ 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2.1. Структура и объем образовательной программы </w:t>
      </w:r>
      <w:hyperlink w:anchor="p8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(таблица N 1)</w:t>
        </w:r>
      </w:hyperlink>
      <w:r>
        <w:rPr>
          <w:b w:val="false"/>
        </w:rPr>
        <w:t xml:space="preserve"> включают: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дисциплины (модули);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государственную итоговую аттестацию.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1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4" w:name="p89"/>
      <w:bookmarkEnd w:id="4"/>
      <w:r>
        <w:rPr/>
        <w:t xml:space="preserve">Структура и объем образовательной программы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3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205"/>
        <w:gridCol w:w="3825"/>
      </w:tblGrid>
      <w:tr>
        <w:trPr/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Структура образовательной программы </w:t>
            </w: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Объем образовательной программы, в академических часах </w:t>
            </w:r>
          </w:p>
        </w:tc>
      </w:tr>
      <w:tr>
        <w:trPr/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Дисциплины (модули) </w:t>
            </w: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1476 </w:t>
            </w:r>
          </w:p>
        </w:tc>
      </w:tr>
      <w:tr>
        <w:trPr/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Практика </w:t>
            </w: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432 </w:t>
            </w:r>
          </w:p>
        </w:tc>
      </w:tr>
      <w:tr>
        <w:trPr/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Государственная итоговая аттестация </w:t>
            </w: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216 </w:t>
            </w:r>
          </w:p>
        </w:tc>
      </w:tr>
      <w:tr>
        <w:trPr/>
        <w:tc>
          <w:tcPr>
            <w:tcW w:w="90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Общий объем образовательной программы: </w:t>
            </w:r>
          </w:p>
        </w:tc>
      </w:tr>
      <w:tr>
        <w:trPr/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среднего общего образования </w:t>
            </w: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2952 </w:t>
            </w:r>
          </w:p>
        </w:tc>
      </w:tr>
      <w:tr>
        <w:trPr/>
        <w:tc>
          <w:tcPr>
            <w:tcW w:w="5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 </w:t>
            </w:r>
          </w:p>
        </w:tc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4428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2.2. Образовательная программа включает: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социально-гуманитарный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общепрофессиональный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профессиональный цикл.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главой III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5" w:name="p114"/>
      <w:bookmarkEnd w:id="5"/>
      <w:r>
        <w:rPr>
          <w:b w:val="false"/>
        </w:rPr>
        <w:t xml:space="preserve"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разработка отдельных архитектурных, в том числе объемных и планировочных, решений в составе проектной документации;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оформление архитектурного раздела проектной документации.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2.4</w:t>
        </w:r>
      </w:hyperlink>
      <w:r>
        <w:rPr>
          <w:b w:val="false"/>
        </w:rPr>
        <w:t xml:space="preserve"> ФГОС СПО, в рамках вариативной части.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Общий объем дисциплины "Безопасность жизнедеятельности"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"Техническая механика", "Начертательная геометрия", "Рисунок и живопись", "История архитектуры", "Типология зданий", "Архитектурное материаловедение", "Основы геодезии", "Основы экономики архитектурного проектирования", "Основы строительного производства".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11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2.12. Государственная итоговая аттестация проводится в форме демонстрационного экзамена и защиты дипломного проекта (работы).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6" w:name="p132"/>
      <w:bookmarkEnd w:id="6"/>
      <w:r>
        <w:rPr>
          <w:rFonts w:ascii="Arial" w:hAnsi="Arial"/>
          <w:b/>
          <w:sz w:val="24"/>
        </w:rPr>
        <w:t>III. ТРЕБОВАНИЯ К РЕЗУЛЬТАТАМ ОСВОЕНИЯ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3.2. Выпускник, освоивший образовательную программу, должен обладать следующими общими компетенциями (далее - ОК):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04. Эффективно взаимодействовать и работать в коллективе и команде;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09. Пользоваться профессиональной документацией на государственном и иностранном языках.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anchor="p11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сформированными в том числе на основе профессиональных стандартов (при наличии), указанных в ПОП: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2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3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95"/>
        <w:gridCol w:w="6435"/>
      </w:tblGrid>
      <w:tr>
        <w:trPr/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Виды деятельности 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Профессиональные компетенции, соответствующие видам деятельности </w:t>
            </w:r>
          </w:p>
        </w:tc>
      </w:tr>
      <w:tr>
        <w:trPr/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1 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 </w:t>
            </w:r>
          </w:p>
        </w:tc>
      </w:tr>
      <w:tr>
        <w:trPr/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разработка отдельных архитектурных, в том числе объемных и планировочных, решений в составе проектной документации 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1.1. Подготавливать исходные данные для проектирования, в том числе для разработки отдельных архитектурных и объемно-планировочных решений.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1.2. Разрабатывать отдельные архитектурные и объемно-планировочные решения в составе проектной и рабочей документации.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1.3. Вносить изменения в проектную и рабочую документацию отдельных архитектурных решений в соответствии с требованиями заказчика и уполномоченных организаций. </w:t>
            </w:r>
          </w:p>
        </w:tc>
      </w:tr>
      <w:tr>
        <w:trPr/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оформление архитектурного раздела проектной документации </w:t>
            </w:r>
          </w:p>
        </w:tc>
        <w:tc>
          <w:tcPr>
            <w:tcW w:w="6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2.1. Оформлять графически и текстом архитектурный раздел проектной документации.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2.2. Оформлять презентационный материал по проектной документации.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8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&lt;7&gt; </w:t>
      </w:r>
      <w:hyperlink r:id="rId1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7 статьи 73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IV. ТРЕБОВАНИЯ К УСЛОВИЯМ РЕАЛИЗАЦИИ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&lt;8&gt;.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&lt;8&gt; Федеральный </w:t>
      </w:r>
      <w:hyperlink r:id="rId2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</w:t>
        </w:r>
      </w:hyperlink>
      <w:r>
        <w:rPr>
          <w:b w:val="false"/>
        </w:rPr>
        <w:t xml:space="preserve"> от 30 марта 1999 г. N 52-ФЗ "О санитарно-эпидемиологическом благополучии населения"; санитарные правила </w:t>
      </w:r>
      <w:hyperlink r:id="rId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СП 2.4.3648-20</w:t>
        </w:r>
      </w:hyperlink>
      <w:r>
        <w:rPr>
          <w:b w:val="false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СанПиН 2.3/2.4.3590-20</w:t>
        </w:r>
      </w:hyperlink>
      <w:r>
        <w:rPr>
          <w:b w:val="false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действующие до 1 января 2027 г.; санитарные правила и нормы </w:t>
      </w:r>
      <w:hyperlink r:id="rId2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СанПиН 1.2.3685-21</w:t>
        </w:r>
      </w:hyperlink>
      <w:r>
        <w:rPr>
          <w:b w:val="false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4.3. Общесистемные требования к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4.4. Требования к материально-техническому и учебно-методическому обеспечению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г) допускается замена оборудования его виртуальными аналогами;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ж) в качестве основной литературы образовательная организация использует учебники, учебные пособия, предусмотренные ПОП;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ПОП.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4.5. Требования к кадровым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7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 (имеющих стаж работы в данной профессиональной области не менее трех лет);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7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7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4.6. Требование к финансовым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2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законом</w:t>
        </w:r>
      </w:hyperlink>
      <w:r>
        <w:rPr>
          <w:b w:val="false"/>
        </w:rPr>
        <w:t xml:space="preserve">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&lt;9&gt; Бюджетный </w:t>
      </w:r>
      <w:hyperlink r:id="rId2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кодекс</w:t>
        </w:r>
      </w:hyperlink>
      <w:r>
        <w:rPr>
          <w:b w:val="false"/>
        </w:rPr>
        <w:t xml:space="preserve"> Российской Федерации.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4.7. Требования к применяемым механизмам оценки качества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8"/>
        <w:bidi w:val="0"/>
        <w:rPr/>
      </w:pPr>
      <w:r>
        <w:rPr/>
      </w:r>
    </w:p>
    <w:sectPr>
      <w:headerReference w:type="default" r:id="rId26"/>
      <w:footerReference w:type="default" r:id="rId27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rial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ogin.consultant.ru/link/?req=doc&amp;base=LAW&amp;n=483090&amp;dst=113424&amp;field=134&amp;date=26.11.2024" TargetMode="External"/><Relationship Id="rId3" Type="http://schemas.openxmlformats.org/officeDocument/2006/relationships/hyperlink" Target="http://login.consultant.ru/link/?req=doc&amp;base=LAW&amp;n=488439&amp;dst=100051&amp;field=134&amp;date=26.11.2024" TargetMode="External"/><Relationship Id="rId4" Type="http://schemas.openxmlformats.org/officeDocument/2006/relationships/hyperlink" Target="http://login.consultant.ru/link/?req=doc&amp;base=LAW&amp;n=481262&amp;dst=100072&amp;field=134&amp;date=26.11.2024" TargetMode="External"/><Relationship Id="rId5" Type="http://schemas.openxmlformats.org/officeDocument/2006/relationships/hyperlink" Target="http://login.consultant.ru/link/?req=doc&amp;base=LAW&amp;n=400609&amp;dst=100014&amp;field=134&amp;date=26.11.2024" TargetMode="External"/><Relationship Id="rId6" Type="http://schemas.openxmlformats.org/officeDocument/2006/relationships/hyperlink" Target="http://login.consultant.ru/link/?req=doc&amp;base=LAW&amp;n=377712&amp;dst=100982&amp;field=134&amp;date=26.11.2024" TargetMode="External"/><Relationship Id="rId7" Type="http://schemas.openxmlformats.org/officeDocument/2006/relationships/hyperlink" Target="http://login.consultant.ru/link/?req=doc&amp;base=LAW&amp;n=483090&amp;dst=113424&amp;field=134&amp;date=26.11.2024" TargetMode="External"/><Relationship Id="rId8" Type="http://schemas.openxmlformats.org/officeDocument/2006/relationships/hyperlink" Target="http://login.consultant.ru/link/?req=doc&amp;base=LAW&amp;n=477946&amp;dst=100562&amp;field=134&amp;date=26.11.2024" TargetMode="External"/><Relationship Id="rId9" Type="http://schemas.openxmlformats.org/officeDocument/2006/relationships/hyperlink" Target="http://login.consultant.ru/link/?req=doc&amp;base=LAW&amp;n=470946&amp;dst=4&amp;field=134&amp;date=26.11.2024" TargetMode="External"/><Relationship Id="rId10" Type="http://schemas.openxmlformats.org/officeDocument/2006/relationships/hyperlink" Target="http://login.consultant.ru/link/?req=doc&amp;base=LAW&amp;n=483090&amp;dst=113425&amp;field=134&amp;date=26.11.2024" TargetMode="External"/><Relationship Id="rId11" Type="http://schemas.openxmlformats.org/officeDocument/2006/relationships/hyperlink" Target="http://login.consultant.ru/link/?req=doc&amp;base=LAW&amp;n=470946&amp;dst=4&amp;field=134&amp;date=26.11.2024" TargetMode="External"/><Relationship Id="rId12" Type="http://schemas.openxmlformats.org/officeDocument/2006/relationships/hyperlink" Target="http://login.consultant.ru/link/?req=doc&amp;base=LAW&amp;n=483090&amp;dst=113426&amp;field=134&amp;date=26.11.2024" TargetMode="External"/><Relationship Id="rId13" Type="http://schemas.openxmlformats.org/officeDocument/2006/relationships/hyperlink" Target="http://login.consultant.ru/link/?req=doc&amp;base=LAW&amp;n=470336&amp;dst=774&amp;field=134&amp;date=26.11.2024" TargetMode="External"/><Relationship Id="rId14" Type="http://schemas.openxmlformats.org/officeDocument/2006/relationships/hyperlink" Target="http://login.consultant.ru/link/?req=doc&amp;base=LAW&amp;n=470336&amp;dst=100249&amp;field=134&amp;date=26.11.2024" TargetMode="External"/><Relationship Id="rId15" Type="http://schemas.openxmlformats.org/officeDocument/2006/relationships/hyperlink" Target="http://login.consultant.ru/link/?req=doc&amp;base=LAW&amp;n=411930&amp;dst=100030&amp;field=134&amp;date=26.11.2024" TargetMode="External"/><Relationship Id="rId16" Type="http://schemas.openxmlformats.org/officeDocument/2006/relationships/hyperlink" Target="http://login.consultant.ru/link/?req=doc&amp;base=LAW&amp;n=214720&amp;dst=100068&amp;field=134&amp;date=26.11.2024" TargetMode="External"/><Relationship Id="rId17" Type="http://schemas.openxmlformats.org/officeDocument/2006/relationships/hyperlink" Target="http://login.consultant.ru/link/?req=doc&amp;base=LAW&amp;n=214720&amp;dst=100047&amp;field=134&amp;date=26.11.2024" TargetMode="External"/><Relationship Id="rId18" Type="http://schemas.openxmlformats.org/officeDocument/2006/relationships/hyperlink" Target="http://login.consultant.ru/link/?req=doc&amp;base=LAW&amp;n=483090&amp;dst=113427&amp;field=134&amp;date=26.11.2024" TargetMode="External"/><Relationship Id="rId19" Type="http://schemas.openxmlformats.org/officeDocument/2006/relationships/hyperlink" Target="http://login.consultant.ru/link/?req=doc&amp;base=LAW&amp;n=470336&amp;dst=415&amp;field=134&amp;date=26.11.2024" TargetMode="External"/><Relationship Id="rId20" Type="http://schemas.openxmlformats.org/officeDocument/2006/relationships/hyperlink" Target="http://login.consultant.ru/link/?req=doc&amp;base=LAW&amp;n=483030&amp;date=26.11.2024" TargetMode="External"/><Relationship Id="rId21" Type="http://schemas.openxmlformats.org/officeDocument/2006/relationships/hyperlink" Target="http://login.consultant.ru/link/?req=doc&amp;base=LAW&amp;n=371594&amp;dst=100047&amp;field=134&amp;date=26.11.2024" TargetMode="External"/><Relationship Id="rId22" Type="http://schemas.openxmlformats.org/officeDocument/2006/relationships/hyperlink" Target="http://login.consultant.ru/link/?req=doc&amp;base=LAW&amp;n=367564&amp;dst=100037&amp;field=134&amp;date=26.11.2024" TargetMode="External"/><Relationship Id="rId23" Type="http://schemas.openxmlformats.org/officeDocument/2006/relationships/hyperlink" Target="http://login.consultant.ru/link/?req=doc&amp;base=LAW&amp;n=441707&amp;dst=100137&amp;field=134&amp;date=26.11.2024" TargetMode="External"/><Relationship Id="rId24" Type="http://schemas.openxmlformats.org/officeDocument/2006/relationships/hyperlink" Target="http://login.consultant.ru/link/?req=doc&amp;base=LAW&amp;n=470336&amp;date=26.11.2024" TargetMode="External"/><Relationship Id="rId25" Type="http://schemas.openxmlformats.org/officeDocument/2006/relationships/hyperlink" Target="http://login.consultant.ru/link/?req=doc&amp;base=LAW&amp;n=469774&amp;date=26.11.2024" TargetMode="External"/><Relationship Id="rId26" Type="http://schemas.openxmlformats.org/officeDocument/2006/relationships/header" Target="header1.xml"/><Relationship Id="rId27" Type="http://schemas.openxmlformats.org/officeDocument/2006/relationships/footer" Target="footer1.xml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LibreOffice/7.5.6.2$Linux_X86_64 LibreOffice_project/50$Build-2</Application>
  <AppVersion>15.0000</AppVersion>
  <Pages>16</Pages>
  <Words>3413</Words>
  <Characters>26574</Characters>
  <CharactersWithSpaces>30054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2024-11-26T10:52:00Z</dcterms:created>
  <dc:creator/>
  <dc:description/>
  <dc:language>ru-RU</dc:language>
  <cp:lastModifiedBy/>
  <dcterms:modified xsi:type="dcterms:W3CDTF">2024-11-26T15:43:19Z</dcterms:modified>
  <cp:revision>3</cp:revision>
  <dc:subject/>
  <dc:title>Default</dc:title>
</cp:coreProperties>
</file>